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Distance Learning Lesson Guide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Date Created: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Student Name: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Case Manager:</w:t>
      </w:r>
    </w:p>
    <w:p w:rsidR="00000000" w:rsidDel="00000000" w:rsidP="00000000" w:rsidRDefault="00000000" w:rsidRPr="00000000" w14:paraId="00000008">
      <w:pPr>
        <w:rPr/>
      </w:pPr>
      <w:r w:rsidDel="00000000" w:rsidR="00000000" w:rsidRPr="00000000">
        <w:rPr>
          <w:rtl w:val="0"/>
        </w:rPr>
      </w:r>
    </w:p>
    <w:tbl>
      <w:tblPr>
        <w:tblStyle w:val="Table1"/>
        <w:tblW w:w="9360.0" w:type="dxa"/>
        <w:jc w:val="left"/>
        <w:tblInd w:w="8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20" w:hRule="atLeast"/>
        </w:trPr>
        <w:tc>
          <w:tcPr>
            <w:gridSpan w:val="4"/>
            <w:tcBorders>
              <w:right w:color="000000" w:space="0" w:sz="0" w:val="nil"/>
            </w:tcBorders>
            <w:tcMar>
              <w:top w:w="0.0" w:type="dxa"/>
              <w:left w:w="80.0" w:type="dxa"/>
              <w:bottom w:w="0.0" w:type="dxa"/>
              <w:right w:w="80.0" w:type="dxa"/>
            </w:tcMar>
            <w:vAlign w:val="top"/>
          </w:tcPr>
          <w:p w:rsidR="00000000" w:rsidDel="00000000" w:rsidP="00000000" w:rsidRDefault="00000000" w:rsidRPr="00000000" w14:paraId="00000009">
            <w:pPr>
              <w:widowControl w:val="0"/>
              <w:rPr>
                <w:b w:val="1"/>
                <w:sz w:val="24"/>
                <w:szCs w:val="24"/>
              </w:rPr>
            </w:pPr>
            <w:r w:rsidDel="00000000" w:rsidR="00000000" w:rsidRPr="00000000">
              <w:rPr>
                <w:rtl w:val="0"/>
              </w:rPr>
            </w:r>
          </w:p>
          <w:p w:rsidR="00000000" w:rsidDel="00000000" w:rsidP="00000000" w:rsidRDefault="00000000" w:rsidRPr="00000000" w14:paraId="0000000A">
            <w:pPr>
              <w:widowControl w:val="0"/>
              <w:rPr>
                <w:b w:val="1"/>
                <w:sz w:val="24"/>
                <w:szCs w:val="24"/>
              </w:rPr>
            </w:pPr>
            <w:r w:rsidDel="00000000" w:rsidR="00000000" w:rsidRPr="00000000">
              <w:rPr>
                <w:b w:val="1"/>
                <w:sz w:val="24"/>
                <w:szCs w:val="24"/>
                <w:rtl w:val="0"/>
              </w:rPr>
              <w:t xml:space="preserve">Over the course of your day choose one or two activities from each of the areas below. Make sure that the child has time to independently choose some activities that they can do by themselves or with others. </w:t>
            </w:r>
          </w:p>
          <w:p w:rsidR="00000000" w:rsidDel="00000000" w:rsidP="00000000" w:rsidRDefault="00000000" w:rsidRPr="00000000" w14:paraId="0000000B">
            <w:pPr>
              <w:widowControl w:val="0"/>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Service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Learning Activities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EXAMPLE:</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purpose of the Matrix: it can be shared with the adult supervising the child for the day.  The activities can be chosen in a way that is appropriate for the child.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drawing>
          <wp:inline distB="114300" distT="114300" distL="114300" distR="114300">
            <wp:extent cx="5943600" cy="3873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8735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drawing>
        <wp:inline distB="114300" distT="114300" distL="114300" distR="114300">
          <wp:extent cx="5943600" cy="97790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43600" cy="977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